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 w:hint="cs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E10A85A" w14:textId="55D5F032" w:rsidR="00E548AE" w:rsidRPr="00E548AE" w:rsidRDefault="00E548AE" w:rsidP="00E548AE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8AE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 מס</w:t>
      </w:r>
      <w:r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' </w:t>
      </w:r>
      <w:r w:rsidR="00160ACC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31.25</w:t>
      </w:r>
    </w:p>
    <w:p w14:paraId="334AB930" w14:textId="77777777" w:rsidR="00160ACC" w:rsidRPr="00C328D9" w:rsidRDefault="00160ACC" w:rsidP="00160ACC">
      <w:pPr>
        <w:spacing w:line="276" w:lineRule="auto"/>
        <w:jc w:val="center"/>
        <w:rPr>
          <w:bCs/>
          <w:sz w:val="36"/>
          <w:szCs w:val="36"/>
          <w:rtl/>
        </w:rPr>
      </w:pPr>
    </w:p>
    <w:p w14:paraId="75506FFE" w14:textId="77777777" w:rsidR="00160ACC" w:rsidRDefault="00160ACC" w:rsidP="00160ACC">
      <w:pPr>
        <w:spacing w:line="276" w:lineRule="auto"/>
        <w:jc w:val="center"/>
        <w:rPr>
          <w:bCs/>
          <w:sz w:val="36"/>
          <w:szCs w:val="36"/>
          <w:rtl/>
        </w:rPr>
      </w:pPr>
      <w:r w:rsidRPr="00C328D9">
        <w:rPr>
          <w:bCs/>
          <w:sz w:val="36"/>
          <w:szCs w:val="36"/>
          <w:rtl/>
        </w:rPr>
        <w:t>ל</w:t>
      </w:r>
      <w:r w:rsidRPr="00C328D9">
        <w:rPr>
          <w:rFonts w:hint="cs"/>
          <w:bCs/>
          <w:sz w:val="36"/>
          <w:szCs w:val="36"/>
          <w:rtl/>
        </w:rPr>
        <w:t>ה</w:t>
      </w:r>
      <w:r w:rsidRPr="00C328D9">
        <w:rPr>
          <w:bCs/>
          <w:sz w:val="36"/>
          <w:szCs w:val="36"/>
          <w:rtl/>
        </w:rPr>
        <w:t xml:space="preserve">שכרת </w:t>
      </w:r>
      <w:r w:rsidRPr="00C328D9">
        <w:rPr>
          <w:rFonts w:hint="cs"/>
          <w:bCs/>
          <w:sz w:val="36"/>
          <w:szCs w:val="36"/>
          <w:rtl/>
        </w:rPr>
        <w:t xml:space="preserve"> נכס בגוש 7133 חלקה 14 תת חלקה  2 </w:t>
      </w:r>
    </w:p>
    <w:p w14:paraId="61DFF9DC" w14:textId="33595EA4" w:rsidR="00160ACC" w:rsidRPr="00C328D9" w:rsidRDefault="00160ACC" w:rsidP="00160ACC">
      <w:pPr>
        <w:spacing w:line="276" w:lineRule="auto"/>
        <w:jc w:val="center"/>
        <w:rPr>
          <w:bCs/>
          <w:sz w:val="36"/>
          <w:szCs w:val="36"/>
          <w:rtl/>
        </w:rPr>
      </w:pPr>
      <w:r w:rsidRPr="00C328D9">
        <w:rPr>
          <w:rFonts w:hint="cs"/>
          <w:bCs/>
          <w:sz w:val="36"/>
          <w:szCs w:val="36"/>
          <w:rtl/>
        </w:rPr>
        <w:t>ברחוב המעפילים 17</w:t>
      </w:r>
      <w:r>
        <w:rPr>
          <w:rFonts w:hint="cs"/>
          <w:bCs/>
          <w:sz w:val="36"/>
          <w:szCs w:val="36"/>
          <w:rtl/>
        </w:rPr>
        <w:t xml:space="preserve"> </w:t>
      </w:r>
      <w:r w:rsidRPr="00C328D9">
        <w:rPr>
          <w:rFonts w:hint="cs"/>
          <w:bCs/>
          <w:sz w:val="36"/>
          <w:szCs w:val="36"/>
          <w:rtl/>
        </w:rPr>
        <w:t>בבת-ים</w:t>
      </w:r>
    </w:p>
    <w:p w14:paraId="6A5D3866" w14:textId="77777777" w:rsidR="00DA6E08" w:rsidRDefault="00DA6E08" w:rsidP="00BF44F8">
      <w:pPr>
        <w:jc w:val="left"/>
        <w:rPr>
          <w:rFonts w:ascii="David" w:hAnsi="David"/>
          <w:rtl/>
        </w:rPr>
      </w:pPr>
    </w:p>
    <w:p w14:paraId="2325504D" w14:textId="6552229D" w:rsidR="00160ACC" w:rsidRPr="00160ACC" w:rsidRDefault="001461D9" w:rsidP="00160ACC">
      <w:pPr>
        <w:jc w:val="left"/>
        <w:rPr>
          <w:rFonts w:ascii="David" w:hAnsi="David"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r w:rsidR="00160ACC" w:rsidRPr="00160ACC">
        <w:rPr>
          <w:rFonts w:ascii="David" w:hAnsi="David"/>
          <w:bCs/>
          <w:rtl/>
        </w:rPr>
        <w:t>ל</w:t>
      </w:r>
      <w:r w:rsidR="00160ACC" w:rsidRPr="00160ACC">
        <w:rPr>
          <w:rFonts w:ascii="David" w:hAnsi="David" w:hint="cs"/>
          <w:bCs/>
          <w:rtl/>
        </w:rPr>
        <w:t>ה</w:t>
      </w:r>
      <w:r w:rsidR="00160ACC" w:rsidRPr="00160ACC">
        <w:rPr>
          <w:rFonts w:ascii="David" w:hAnsi="David"/>
          <w:bCs/>
          <w:rtl/>
        </w:rPr>
        <w:t xml:space="preserve">שכרת </w:t>
      </w:r>
      <w:r w:rsidR="00160ACC" w:rsidRPr="00160ACC">
        <w:rPr>
          <w:rFonts w:ascii="David" w:hAnsi="David" w:hint="cs"/>
          <w:bCs/>
          <w:rtl/>
        </w:rPr>
        <w:t xml:space="preserve"> נכס בגוש 7133 חלקה 14 תת חלקה  2 ברחוב המעפילים 17 בבת-ים</w:t>
      </w:r>
      <w:r w:rsidR="007F4D3D">
        <w:rPr>
          <w:rFonts w:ascii="David" w:hAnsi="David" w:hint="cs"/>
          <w:bCs/>
          <w:rtl/>
        </w:rPr>
        <w:t>.</w:t>
      </w:r>
    </w:p>
    <w:p w14:paraId="42AF9DDA" w14:textId="69866427" w:rsidR="00E548AE" w:rsidRDefault="00E548AE" w:rsidP="00E548AE">
      <w:pPr>
        <w:jc w:val="left"/>
        <w:rPr>
          <w:rFonts w:ascii="David" w:hAnsi="David"/>
          <w:rtl/>
        </w:rPr>
      </w:pPr>
      <w:r>
        <w:rPr>
          <w:rFonts w:ascii="David" w:hAnsi="David" w:hint="cs"/>
          <w:rtl/>
        </w:rPr>
        <w:t>.</w:t>
      </w:r>
    </w:p>
    <w:p w14:paraId="63967021" w14:textId="77777777" w:rsidR="00E548AE" w:rsidRDefault="00E548AE" w:rsidP="00E548AE">
      <w:pPr>
        <w:jc w:val="left"/>
        <w:rPr>
          <w:rFonts w:ascii="David" w:hAnsi="David"/>
          <w:rtl/>
        </w:rPr>
      </w:pPr>
    </w:p>
    <w:p w14:paraId="22512B4E" w14:textId="545AF8E1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160ACC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1B06DB78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7F4D3D">
        <w:rPr>
          <w:rFonts w:ascii="David" w:hAnsi="David" w:hint="cs"/>
          <w:rtl/>
        </w:rPr>
        <w:t>.</w:t>
      </w:r>
    </w:p>
    <w:p w14:paraId="6139FF5A" w14:textId="34DA9530" w:rsidR="00160ACC" w:rsidRPr="00B20EC1" w:rsidRDefault="00160ACC" w:rsidP="00160ACC">
      <w:pPr>
        <w:pStyle w:val="a4"/>
        <w:bidi/>
        <w:spacing w:before="240" w:line="360" w:lineRule="auto"/>
        <w:ind w:hanging="636"/>
        <w:rPr>
          <w:rFonts w:ascii="David" w:hAnsi="David" w:cs="David"/>
          <w:rtl/>
        </w:rPr>
      </w:pPr>
      <w:r w:rsidRPr="00B20EC1">
        <w:rPr>
          <w:rFonts w:ascii="David" w:hAnsi="David" w:cs="David"/>
          <w:rtl/>
        </w:rPr>
        <w:t xml:space="preserve">מפגש מציעים יערך ביום </w:t>
      </w:r>
      <w:r>
        <w:rPr>
          <w:rFonts w:ascii="David" w:hAnsi="David" w:cs="David" w:hint="cs"/>
          <w:rtl/>
        </w:rPr>
        <w:t>18.8.25</w:t>
      </w:r>
      <w:r w:rsidRPr="00B20EC1">
        <w:rPr>
          <w:rFonts w:ascii="David" w:hAnsi="David" w:cs="David"/>
          <w:rtl/>
        </w:rPr>
        <w:t xml:space="preserve"> בשעה </w:t>
      </w:r>
      <w:r>
        <w:rPr>
          <w:rFonts w:ascii="David" w:hAnsi="David" w:cs="David" w:hint="cs"/>
          <w:rtl/>
        </w:rPr>
        <w:t>11</w:t>
      </w:r>
      <w:r w:rsidRPr="00B20EC1">
        <w:rPr>
          <w:rFonts w:ascii="David" w:hAnsi="David" w:cs="David"/>
          <w:rtl/>
        </w:rPr>
        <w:t xml:space="preserve">:00 בכתובת: המעפילים 17 בת ים </w:t>
      </w:r>
      <w:r>
        <w:rPr>
          <w:rFonts w:ascii="David" w:hAnsi="David" w:cs="David" w:hint="cs"/>
          <w:rtl/>
        </w:rPr>
        <w:t>(אינו חובה)</w:t>
      </w:r>
      <w:r w:rsidR="007F4D3D">
        <w:rPr>
          <w:rFonts w:ascii="David" w:hAnsi="David" w:cs="David" w:hint="cs"/>
          <w:rtl/>
        </w:rPr>
        <w:t>.</w:t>
      </w:r>
      <w:r w:rsidRPr="00B20EC1">
        <w:rPr>
          <w:rFonts w:ascii="David" w:hAnsi="David" w:cs="David"/>
          <w:rtl/>
        </w:rPr>
        <w:t xml:space="preserve"> </w:t>
      </w:r>
    </w:p>
    <w:p w14:paraId="00280702" w14:textId="77777777" w:rsidR="00160ACC" w:rsidRDefault="00160ACC">
      <w:pPr>
        <w:rPr>
          <w:rFonts w:ascii="David" w:hAnsi="David"/>
          <w:rtl/>
        </w:rPr>
      </w:pP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30147279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60ACC">
        <w:rPr>
          <w:rFonts w:ascii="David" w:hAnsi="David" w:hint="cs"/>
          <w:b/>
          <w:bCs/>
          <w:rtl/>
        </w:rPr>
        <w:t>2.9.25</w:t>
      </w:r>
      <w:r w:rsidR="00DA6E08">
        <w:rPr>
          <w:rFonts w:ascii="David" w:hAnsi="David" w:hint="cs"/>
          <w:b/>
          <w:bCs/>
          <w:rtl/>
        </w:rPr>
        <w:t xml:space="preserve"> 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6B2E"/>
    <w:rsid w:val="001F55D4"/>
    <w:rsid w:val="00200EF7"/>
    <w:rsid w:val="00204AE0"/>
    <w:rsid w:val="0025153F"/>
    <w:rsid w:val="00267344"/>
    <w:rsid w:val="00271383"/>
    <w:rsid w:val="002A6CE0"/>
    <w:rsid w:val="0036364A"/>
    <w:rsid w:val="00363DB2"/>
    <w:rsid w:val="003B2AA3"/>
    <w:rsid w:val="003B3B7C"/>
    <w:rsid w:val="004D4FB4"/>
    <w:rsid w:val="005933D8"/>
    <w:rsid w:val="005C68E2"/>
    <w:rsid w:val="00663B13"/>
    <w:rsid w:val="006A17D4"/>
    <w:rsid w:val="006B6197"/>
    <w:rsid w:val="006D402E"/>
    <w:rsid w:val="00703473"/>
    <w:rsid w:val="00731F9C"/>
    <w:rsid w:val="00780030"/>
    <w:rsid w:val="00797716"/>
    <w:rsid w:val="007A05D7"/>
    <w:rsid w:val="007F4D3D"/>
    <w:rsid w:val="008102B5"/>
    <w:rsid w:val="00827A78"/>
    <w:rsid w:val="00832EF6"/>
    <w:rsid w:val="008567D7"/>
    <w:rsid w:val="008A2A16"/>
    <w:rsid w:val="008A6150"/>
    <w:rsid w:val="008D2AB9"/>
    <w:rsid w:val="008D65C8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D05AF2"/>
    <w:rsid w:val="00D375C1"/>
    <w:rsid w:val="00D73CD9"/>
    <w:rsid w:val="00D9716C"/>
    <w:rsid w:val="00DA6E08"/>
    <w:rsid w:val="00DB107A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35204-70E5-45DC-9FB3-D4D1835B2A77}"/>
</file>

<file path=customXml/itemProps2.xml><?xml version="1.0" encoding="utf-8"?>
<ds:datastoreItem xmlns:ds="http://schemas.openxmlformats.org/officeDocument/2006/customXml" ds:itemID="{479562C3-FEFD-4FBA-B177-F22F37B122A0}"/>
</file>

<file path=customXml/itemProps3.xml><?xml version="1.0" encoding="utf-8"?>
<ds:datastoreItem xmlns:ds="http://schemas.openxmlformats.org/officeDocument/2006/customXml" ds:itemID="{57FDDD25-D491-4F58-9C95-EF90C32F2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dcterms:created xsi:type="dcterms:W3CDTF">2025-08-10T14:23:00Z</dcterms:created>
  <dcterms:modified xsi:type="dcterms:W3CDTF">2025-08-10T14:23:00Z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